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C6" w:rsidRPr="00213AC6" w:rsidRDefault="00213AC6" w:rsidP="00CA5436">
      <w:pPr>
        <w:rPr>
          <w:lang w:eastAsia="nb-NO"/>
        </w:rPr>
      </w:pPr>
    </w:p>
    <w:tbl>
      <w:tblPr>
        <w:tblW w:w="0" w:type="auto"/>
        <w:tblInd w:w="-72" w:type="dxa"/>
        <w:tblLayout w:type="fixed"/>
        <w:tblCellMar>
          <w:left w:w="70" w:type="dxa"/>
          <w:right w:w="70" w:type="dxa"/>
        </w:tblCellMar>
        <w:tblLook w:val="0000" w:firstRow="0" w:lastRow="0" w:firstColumn="0" w:lastColumn="0" w:noHBand="0" w:noVBand="0"/>
      </w:tblPr>
      <w:tblGrid>
        <w:gridCol w:w="1418"/>
        <w:gridCol w:w="6006"/>
        <w:gridCol w:w="2308"/>
      </w:tblGrid>
      <w:tr w:rsidR="00213AC6" w:rsidRPr="00213AC6" w:rsidTr="00380B70">
        <w:tc>
          <w:tcPr>
            <w:tcW w:w="1418" w:type="dxa"/>
          </w:tcPr>
          <w:p w:rsidR="00213AC6" w:rsidRPr="00213AC6" w:rsidRDefault="00213AC6" w:rsidP="00213AC6">
            <w:pPr>
              <w:tabs>
                <w:tab w:val="left" w:pos="6804"/>
              </w:tabs>
              <w:spacing w:after="0" w:line="240" w:lineRule="auto"/>
              <w:rPr>
                <w:rFonts w:ascii="Times New Roman" w:eastAsia="Times New Roman" w:hAnsi="Times New Roman" w:cs="Times New Roman"/>
                <w:sz w:val="36"/>
                <w:szCs w:val="20"/>
                <w:lang w:eastAsia="nb-NO"/>
              </w:rPr>
            </w:pPr>
            <w:r w:rsidRPr="00213AC6">
              <w:rPr>
                <w:rFonts w:ascii="Times New Roman" w:eastAsia="Times New Roman" w:hAnsi="Times New Roman" w:cs="Times New Roman"/>
                <w:noProof/>
                <w:sz w:val="36"/>
                <w:szCs w:val="20"/>
                <w:lang w:eastAsia="nb-NO"/>
              </w:rPr>
              <w:drawing>
                <wp:inline distT="0" distB="0" distL="0" distR="0">
                  <wp:extent cx="808990" cy="798830"/>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798830"/>
                          </a:xfrm>
                          <a:prstGeom prst="rect">
                            <a:avLst/>
                          </a:prstGeom>
                          <a:noFill/>
                          <a:ln>
                            <a:noFill/>
                          </a:ln>
                        </pic:spPr>
                      </pic:pic>
                    </a:graphicData>
                  </a:graphic>
                </wp:inline>
              </w:drawing>
            </w:r>
          </w:p>
        </w:tc>
        <w:tc>
          <w:tcPr>
            <w:tcW w:w="6006" w:type="dxa"/>
          </w:tcPr>
          <w:p w:rsidR="00213AC6" w:rsidRPr="00213AC6" w:rsidRDefault="00213AC6" w:rsidP="00213AC6">
            <w:pPr>
              <w:keepNext/>
              <w:tabs>
                <w:tab w:val="left" w:pos="6804"/>
              </w:tabs>
              <w:spacing w:before="360" w:after="0" w:line="240" w:lineRule="exact"/>
              <w:outlineLvl w:val="2"/>
              <w:rPr>
                <w:rFonts w:ascii="Tahoma" w:eastAsia="Times New Roman" w:hAnsi="Tahoma" w:cs="Times New Roman"/>
                <w:b/>
                <w:sz w:val="34"/>
                <w:szCs w:val="20"/>
                <w:lang w:eastAsia="nb-NO"/>
              </w:rPr>
            </w:pPr>
            <w:r w:rsidRPr="00213AC6">
              <w:rPr>
                <w:rFonts w:ascii="Tahoma" w:eastAsia="Times New Roman" w:hAnsi="Tahoma" w:cs="Times New Roman"/>
                <w:b/>
                <w:sz w:val="34"/>
                <w:szCs w:val="20"/>
                <w:lang w:eastAsia="nb-NO"/>
              </w:rPr>
              <w:t>ELLINGSRUD VELFORENING</w:t>
            </w:r>
          </w:p>
          <w:p w:rsidR="00213AC6" w:rsidRPr="00213AC6" w:rsidRDefault="00213AC6" w:rsidP="00213AC6">
            <w:pPr>
              <w:tabs>
                <w:tab w:val="left" w:pos="708"/>
                <w:tab w:val="center" w:pos="4536"/>
                <w:tab w:val="right" w:pos="9072"/>
              </w:tabs>
              <w:spacing w:after="0" w:line="240" w:lineRule="auto"/>
              <w:rPr>
                <w:rFonts w:ascii="Tahoma" w:eastAsia="Times New Roman" w:hAnsi="Tahoma" w:cs="Tahoma"/>
                <w:sz w:val="24"/>
                <w:szCs w:val="20"/>
                <w:lang w:eastAsia="nb-NO"/>
              </w:rPr>
            </w:pPr>
            <w:r w:rsidRPr="00213AC6">
              <w:rPr>
                <w:rFonts w:ascii="Tahoma" w:eastAsia="Times New Roman" w:hAnsi="Tahoma" w:cs="Tahoma"/>
                <w:sz w:val="24"/>
                <w:szCs w:val="20"/>
                <w:lang w:eastAsia="nb-NO"/>
              </w:rPr>
              <w:t>Stiftet 23. april 2001</w:t>
            </w:r>
          </w:p>
        </w:tc>
        <w:tc>
          <w:tcPr>
            <w:tcW w:w="2308" w:type="dxa"/>
          </w:tcPr>
          <w:p w:rsidR="00213AC6" w:rsidRPr="00213AC6" w:rsidRDefault="00213AC6" w:rsidP="00213AC6">
            <w:pPr>
              <w:tabs>
                <w:tab w:val="left" w:pos="6804"/>
              </w:tabs>
              <w:spacing w:after="0" w:line="240" w:lineRule="auto"/>
              <w:rPr>
                <w:rFonts w:ascii="Times New Roman" w:eastAsia="Times New Roman" w:hAnsi="Times New Roman" w:cs="Times New Roman"/>
                <w:b/>
                <w:sz w:val="36"/>
                <w:szCs w:val="20"/>
                <w:lang w:eastAsia="nb-NO"/>
              </w:rPr>
            </w:pPr>
          </w:p>
          <w:p w:rsidR="00213AC6" w:rsidRPr="00213AC6" w:rsidRDefault="00213AC6" w:rsidP="00213AC6">
            <w:pPr>
              <w:tabs>
                <w:tab w:val="left" w:pos="6804"/>
              </w:tabs>
              <w:spacing w:after="0" w:line="240" w:lineRule="auto"/>
              <w:rPr>
                <w:rFonts w:ascii="Times New Roman" w:eastAsia="Times New Roman" w:hAnsi="Times New Roman" w:cs="Times New Roman"/>
                <w:b/>
                <w:sz w:val="32"/>
                <w:szCs w:val="20"/>
                <w:lang w:eastAsia="nb-NO"/>
              </w:rPr>
            </w:pPr>
          </w:p>
          <w:p w:rsidR="00213AC6" w:rsidRPr="00213AC6" w:rsidRDefault="00213AC6" w:rsidP="00213AC6">
            <w:pPr>
              <w:tabs>
                <w:tab w:val="left" w:pos="6804"/>
              </w:tabs>
              <w:spacing w:after="0" w:line="240" w:lineRule="auto"/>
              <w:rPr>
                <w:rFonts w:ascii="Times New Roman" w:eastAsia="Times New Roman" w:hAnsi="Times New Roman" w:cs="Times New Roman"/>
                <w:b/>
                <w:sz w:val="32"/>
                <w:szCs w:val="20"/>
                <w:lang w:eastAsia="nb-NO"/>
              </w:rPr>
            </w:pPr>
          </w:p>
          <w:p w:rsidR="00213AC6" w:rsidRPr="00213AC6" w:rsidRDefault="00213AC6" w:rsidP="00213AC6">
            <w:pPr>
              <w:keepNext/>
              <w:tabs>
                <w:tab w:val="left" w:pos="6804"/>
              </w:tabs>
              <w:spacing w:after="0" w:line="240" w:lineRule="auto"/>
              <w:ind w:left="-96"/>
              <w:outlineLvl w:val="1"/>
              <w:rPr>
                <w:rFonts w:ascii="Times New Roman" w:eastAsia="Times New Roman" w:hAnsi="Times New Roman" w:cs="Times New Roman"/>
                <w:b/>
                <w:sz w:val="36"/>
                <w:szCs w:val="20"/>
                <w:lang w:eastAsia="nb-NO"/>
              </w:rPr>
            </w:pPr>
          </w:p>
        </w:tc>
      </w:tr>
    </w:tbl>
    <w:p w:rsidR="00213AC6" w:rsidRPr="00213AC6" w:rsidRDefault="00213AC6" w:rsidP="00213AC6">
      <w:pPr>
        <w:tabs>
          <w:tab w:val="left" w:pos="5387"/>
          <w:tab w:val="left" w:pos="7655"/>
        </w:tabs>
        <w:spacing w:after="0" w:line="240" w:lineRule="auto"/>
        <w:rPr>
          <w:rFonts w:ascii="Times New Roman" w:eastAsia="Times New Roman" w:hAnsi="Times New Roman" w:cs="Times New Roman"/>
          <w:sz w:val="4"/>
          <w:szCs w:val="20"/>
          <w:lang w:eastAsia="nb-NO"/>
        </w:rPr>
      </w:pPr>
    </w:p>
    <w:tbl>
      <w:tblPr>
        <w:tblW w:w="9781" w:type="dxa"/>
        <w:tblInd w:w="-72" w:type="dxa"/>
        <w:tblLayout w:type="fixed"/>
        <w:tblCellMar>
          <w:left w:w="70" w:type="dxa"/>
          <w:right w:w="70" w:type="dxa"/>
        </w:tblCellMar>
        <w:tblLook w:val="0000" w:firstRow="0" w:lastRow="0" w:firstColumn="0" w:lastColumn="0" w:noHBand="0" w:noVBand="0"/>
      </w:tblPr>
      <w:tblGrid>
        <w:gridCol w:w="7513"/>
        <w:gridCol w:w="2268"/>
      </w:tblGrid>
      <w:tr w:rsidR="00213AC6" w:rsidRPr="00213AC6" w:rsidTr="00380B70">
        <w:tc>
          <w:tcPr>
            <w:tcW w:w="7513" w:type="dxa"/>
          </w:tcPr>
          <w:p w:rsidR="00213AC6" w:rsidRPr="00213AC6" w:rsidRDefault="00213AC6" w:rsidP="00213AC6">
            <w:pPr>
              <w:tabs>
                <w:tab w:val="center" w:pos="4536"/>
                <w:tab w:val="right" w:pos="9072"/>
              </w:tabs>
              <w:spacing w:after="0" w:line="240" w:lineRule="auto"/>
              <w:rPr>
                <w:rFonts w:ascii="Times New Roman" w:eastAsia="Times New Roman" w:hAnsi="Times New Roman" w:cs="Times New Roman"/>
                <w:sz w:val="24"/>
                <w:szCs w:val="20"/>
                <w:lang w:eastAsia="nb-NO"/>
              </w:rPr>
            </w:pPr>
          </w:p>
        </w:tc>
        <w:tc>
          <w:tcPr>
            <w:tcW w:w="2268" w:type="dxa"/>
          </w:tcPr>
          <w:p w:rsidR="00213AC6" w:rsidRPr="00213AC6" w:rsidRDefault="00213AC6" w:rsidP="00213AC6">
            <w:pPr>
              <w:tabs>
                <w:tab w:val="left" w:pos="5387"/>
                <w:tab w:val="left" w:pos="7655"/>
              </w:tabs>
              <w:spacing w:after="0" w:line="240" w:lineRule="auto"/>
              <w:rPr>
                <w:rFonts w:ascii="Times New Roman" w:eastAsia="Times New Roman" w:hAnsi="Times New Roman" w:cs="Times New Roman"/>
                <w:sz w:val="24"/>
                <w:szCs w:val="20"/>
                <w:lang w:val="sv-SE" w:eastAsia="nb-NO"/>
              </w:rPr>
            </w:pPr>
          </w:p>
        </w:tc>
      </w:tr>
    </w:tbl>
    <w:p w:rsidR="00213AC6" w:rsidRPr="00213AC6" w:rsidRDefault="00213AC6" w:rsidP="00213AC6">
      <w:pPr>
        <w:rPr>
          <w:rFonts w:ascii="Times New Roman" w:hAnsi="Times New Roman" w:cs="Times New Roman"/>
          <w:lang w:val="nn-NO"/>
        </w:rPr>
      </w:pPr>
      <w:r w:rsidRPr="00213AC6">
        <w:rPr>
          <w:lang w:val="nn-NO"/>
        </w:rPr>
        <w:t xml:space="preserve">                                                                                                                                </w:t>
      </w:r>
      <w:r w:rsidRPr="00213AC6">
        <w:rPr>
          <w:rFonts w:ascii="Times New Roman" w:hAnsi="Times New Roman" w:cs="Times New Roman"/>
          <w:lang w:val="nn-NO"/>
        </w:rPr>
        <w:t xml:space="preserve">    </w:t>
      </w:r>
      <w:bookmarkStart w:id="0" w:name="_GoBack"/>
      <w:r w:rsidRPr="00213AC6">
        <w:rPr>
          <w:rFonts w:ascii="Times New Roman" w:hAnsi="Times New Roman" w:cs="Times New Roman"/>
          <w:lang w:val="nn-NO"/>
        </w:rPr>
        <w:t>Oslo, 20. november 2017</w:t>
      </w:r>
    </w:p>
    <w:p w:rsidR="00213AC6" w:rsidRDefault="000F7B70" w:rsidP="00213AC6">
      <w:pPr>
        <w:rPr>
          <w:rFonts w:ascii="Times New Roman" w:hAnsi="Times New Roman" w:cs="Times New Roman"/>
          <w:lang w:val="nn-NO"/>
        </w:rPr>
      </w:pPr>
      <w:r>
        <w:rPr>
          <w:rFonts w:ascii="Times New Roman" w:hAnsi="Times New Roman" w:cs="Times New Roman"/>
          <w:lang w:val="nn-NO"/>
        </w:rPr>
        <w:t>S</w:t>
      </w:r>
      <w:r w:rsidR="00D854CF">
        <w:rPr>
          <w:rFonts w:ascii="Times New Roman" w:hAnsi="Times New Roman" w:cs="Times New Roman"/>
          <w:lang w:val="nn-NO"/>
        </w:rPr>
        <w:t>amferdsel- og miljøkomiteen</w:t>
      </w:r>
    </w:p>
    <w:p w:rsidR="00D854CF" w:rsidRPr="000F7B70" w:rsidRDefault="00D854CF" w:rsidP="00213AC6">
      <w:pPr>
        <w:rPr>
          <w:rFonts w:ascii="Times New Roman" w:hAnsi="Times New Roman" w:cs="Times New Roman"/>
          <w:lang w:val="nn-NO"/>
        </w:rPr>
      </w:pPr>
      <w:r>
        <w:rPr>
          <w:rFonts w:ascii="Times New Roman" w:hAnsi="Times New Roman" w:cs="Times New Roman"/>
          <w:lang w:val="nn-NO"/>
        </w:rPr>
        <w:t>Oslo bystyre</w:t>
      </w:r>
    </w:p>
    <w:p w:rsidR="00213AC6" w:rsidRDefault="00213AC6" w:rsidP="00213AC6">
      <w:pPr>
        <w:rPr>
          <w:rFonts w:ascii="Times New Roman" w:hAnsi="Times New Roman" w:cs="Times New Roman"/>
          <w:b/>
          <w:sz w:val="32"/>
          <w:szCs w:val="32"/>
        </w:rPr>
      </w:pPr>
      <w:r w:rsidRPr="002451DF">
        <w:rPr>
          <w:rFonts w:ascii="Times New Roman" w:hAnsi="Times New Roman" w:cs="Times New Roman"/>
          <w:b/>
          <w:sz w:val="32"/>
          <w:szCs w:val="32"/>
        </w:rPr>
        <w:t>Protest mot plassering av bompengestasjoner i lokalmiljøet vårt</w:t>
      </w:r>
      <w:bookmarkEnd w:id="0"/>
    </w:p>
    <w:p w:rsidR="00213AC6" w:rsidRDefault="00213AC6" w:rsidP="00213AC6">
      <w:pPr>
        <w:rPr>
          <w:rFonts w:ascii="Times New Roman" w:hAnsi="Times New Roman" w:cs="Times New Roman"/>
          <w:sz w:val="24"/>
          <w:szCs w:val="24"/>
        </w:rPr>
      </w:pPr>
      <w:r>
        <w:rPr>
          <w:rFonts w:ascii="Times New Roman" w:hAnsi="Times New Roman" w:cs="Times New Roman"/>
          <w:sz w:val="24"/>
          <w:szCs w:val="24"/>
        </w:rPr>
        <w:t xml:space="preserve">Ellingsrud Velforening vil med dette protestere mot forslaget til plassering av bompengestasjoner i lokalmiljøet på Ellingsrud, Visperud og Høybråten. Forslaget er uheldig, og det bør endres. </w:t>
      </w:r>
    </w:p>
    <w:p w:rsidR="00213AC6" w:rsidRDefault="00213AC6" w:rsidP="00213AC6">
      <w:pPr>
        <w:rPr>
          <w:rFonts w:ascii="Times New Roman" w:hAnsi="Times New Roman" w:cs="Times New Roman"/>
          <w:sz w:val="24"/>
          <w:szCs w:val="24"/>
        </w:rPr>
      </w:pPr>
      <w:r>
        <w:rPr>
          <w:rFonts w:ascii="Times New Roman" w:hAnsi="Times New Roman" w:cs="Times New Roman"/>
          <w:sz w:val="24"/>
          <w:szCs w:val="24"/>
        </w:rPr>
        <w:t>Så lenge Ahusbanen og Baneløsning Nedre Romerike ikke er blitt realisert, er det ikke akseptabelt å «stenge inne» våre beboere med bompengestasjoner slik det fremlagte forslaget legger opp til.</w:t>
      </w:r>
    </w:p>
    <w:p w:rsidR="00213AC6" w:rsidRDefault="00213AC6" w:rsidP="00213AC6">
      <w:pPr>
        <w:rPr>
          <w:rFonts w:ascii="Times New Roman" w:hAnsi="Times New Roman" w:cs="Times New Roman"/>
          <w:sz w:val="24"/>
          <w:szCs w:val="24"/>
        </w:rPr>
      </w:pPr>
      <w:r>
        <w:rPr>
          <w:rFonts w:ascii="Times New Roman" w:hAnsi="Times New Roman" w:cs="Times New Roman"/>
          <w:sz w:val="24"/>
          <w:szCs w:val="24"/>
        </w:rPr>
        <w:t>Våre beboere er avhengige av å levere barn til barnehage og idrettsaktiviteter osv., ofte med bruk av bil. Vi trenger å kjøre til lege, tannlege og ikke minst til Ahus. Forslaget innebærer også at beboerne våre må betale bompenger for å kjøre til innfartsparkeringen ved Lørenskog jernbanestasjon. Dette må være en klar utilsiktet virkning av forslaget som er fremlagt.</w:t>
      </w:r>
    </w:p>
    <w:p w:rsidR="00213AC6" w:rsidRDefault="00213AC6" w:rsidP="00213AC6">
      <w:pPr>
        <w:rPr>
          <w:rFonts w:ascii="Times New Roman" w:hAnsi="Times New Roman" w:cs="Times New Roman"/>
          <w:sz w:val="24"/>
          <w:szCs w:val="24"/>
        </w:rPr>
      </w:pPr>
      <w:r>
        <w:rPr>
          <w:rFonts w:ascii="Times New Roman" w:hAnsi="Times New Roman" w:cs="Times New Roman"/>
          <w:sz w:val="24"/>
          <w:szCs w:val="24"/>
        </w:rPr>
        <w:t>Både Ellingsrud- og Høybråten-området har nær tilknytning til Lørenskog som et naturlig «bysenter» for både forretninger og kulturaktiviteter. Forslaget til plassering av bompengestasjoner innebærer at man vil få et unaturlig skille mellom lokalmiljøene våre og Lørenskog. Bommene vil minske valgfriheten vår og forringe livskvaliteten til mange av våre beboere. Plasseringen kan få som følge at beboere på Høybråten får gjennomgangstrafikk. Dette er svært uheldig.</w:t>
      </w:r>
    </w:p>
    <w:p w:rsidR="00CA5436" w:rsidRDefault="00213AC6" w:rsidP="00CA5436">
      <w:pPr>
        <w:rPr>
          <w:rFonts w:ascii="Times New Roman" w:hAnsi="Times New Roman" w:cs="Times New Roman"/>
          <w:sz w:val="24"/>
          <w:szCs w:val="24"/>
        </w:rPr>
      </w:pPr>
      <w:r>
        <w:rPr>
          <w:rFonts w:ascii="Times New Roman" w:hAnsi="Times New Roman" w:cs="Times New Roman"/>
          <w:sz w:val="24"/>
          <w:szCs w:val="24"/>
        </w:rPr>
        <w:t xml:space="preserve">Plasseringen av bommene må settes slik at det er </w:t>
      </w:r>
      <w:r w:rsidRPr="000C0A98">
        <w:rPr>
          <w:rFonts w:ascii="Times New Roman" w:hAnsi="Times New Roman" w:cs="Times New Roman"/>
          <w:sz w:val="24"/>
          <w:szCs w:val="24"/>
          <w:u w:val="single"/>
        </w:rPr>
        <w:t>gjennomgangstrafikk på hovedveiene</w:t>
      </w:r>
      <w:r>
        <w:rPr>
          <w:rFonts w:ascii="Times New Roman" w:hAnsi="Times New Roman" w:cs="Times New Roman"/>
          <w:sz w:val="24"/>
          <w:szCs w:val="24"/>
        </w:rPr>
        <w:t xml:space="preserve"> som må betale, ikke nødvendig lokaltrafikk i lokalmiljøene.</w:t>
      </w:r>
      <w:r w:rsidR="00CA5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AC6">
        <w:rPr>
          <w:rFonts w:ascii="Times New Roman" w:hAnsi="Times New Roman" w:cs="Times New Roman"/>
          <w:sz w:val="24"/>
          <w:szCs w:val="24"/>
          <w:u w:val="single"/>
        </w:rPr>
        <w:t>Bompengestasjonen</w:t>
      </w:r>
      <w:r>
        <w:rPr>
          <w:rFonts w:ascii="Times New Roman" w:hAnsi="Times New Roman" w:cs="Times New Roman"/>
          <w:sz w:val="24"/>
          <w:szCs w:val="24"/>
          <w:u w:val="single"/>
        </w:rPr>
        <w:t>e</w:t>
      </w:r>
      <w:r w:rsidRPr="00213AC6">
        <w:rPr>
          <w:rFonts w:ascii="Times New Roman" w:hAnsi="Times New Roman" w:cs="Times New Roman"/>
          <w:sz w:val="24"/>
          <w:szCs w:val="24"/>
          <w:u w:val="single"/>
        </w:rPr>
        <w:t xml:space="preserve"> ved Visperud og i Industriveien på Lørenskog må ikke settes opp.</w:t>
      </w:r>
      <w:r w:rsidR="000F7B70">
        <w:rPr>
          <w:rFonts w:ascii="Times New Roman" w:hAnsi="Times New Roman" w:cs="Times New Roman"/>
          <w:sz w:val="24"/>
          <w:szCs w:val="24"/>
        </w:rPr>
        <w:t xml:space="preserve"> </w:t>
      </w:r>
    </w:p>
    <w:p w:rsidR="00CA5436" w:rsidRPr="00CA5436" w:rsidRDefault="00CA5436" w:rsidP="00CA5436">
      <w:pPr>
        <w:rPr>
          <w:rFonts w:ascii="Calibri" w:eastAsia="Times New Roman" w:hAnsi="Calibri" w:cs="Calibri"/>
        </w:rPr>
      </w:pPr>
      <w:r w:rsidRPr="00CA5436">
        <w:rPr>
          <w:rFonts w:ascii="Calibri" w:eastAsia="Times New Roman" w:hAnsi="Calibri" w:cs="Calibri"/>
        </w:rPr>
        <w:t>Det er mangel på gode transportløsninger tvers av dalen. Den minst belastende ruten per dags dato er via østre Aker Vei. Plasseringen av bomstasjonene mellom Lørenskog og Oslo slik de er planlagt vil blokkere for denne ruten. Det vil føre til ekstra mye trafikk på Karihaugveien, og inn og rundt Høybråten. Slik vil bomstasjonene føre til mer trafikk og mer luftforurensning i bomiljøene i Groruddalen, det motsatte av målet med bomstasjonene. Om bomstasjonene skal settes opp bør Østre Aker Vei være på Oslosiden av bomringen.  </w:t>
      </w:r>
    </w:p>
    <w:p w:rsidR="00213AC6" w:rsidRPr="00213AC6" w:rsidRDefault="00213AC6" w:rsidP="00213AC6">
      <w:pPr>
        <w:spacing w:after="200" w:line="276" w:lineRule="auto"/>
        <w:rPr>
          <w:rFonts w:ascii="Times New Roman" w:eastAsia="Calibri" w:hAnsi="Times New Roman" w:cs="Times New Roman"/>
          <w:sz w:val="24"/>
          <w:szCs w:val="24"/>
          <w:lang w:val="nn-NO"/>
        </w:rPr>
      </w:pPr>
      <w:r w:rsidRPr="00213AC6">
        <w:rPr>
          <w:rFonts w:ascii="Times New Roman" w:eastAsia="Calibri" w:hAnsi="Times New Roman" w:cs="Times New Roman"/>
          <w:sz w:val="24"/>
          <w:szCs w:val="24"/>
          <w:lang w:val="nn-NO"/>
        </w:rPr>
        <w:t>For Ellingsrud Velforening, Postboks 8, 1006 Oslo</w:t>
      </w:r>
    </w:p>
    <w:p w:rsidR="00213AC6" w:rsidRPr="00213AC6" w:rsidRDefault="00213AC6" w:rsidP="00213AC6">
      <w:pPr>
        <w:spacing w:after="200" w:line="276" w:lineRule="auto"/>
        <w:rPr>
          <w:rFonts w:ascii="Times New Roman" w:eastAsia="Calibri" w:hAnsi="Times New Roman" w:cs="Times New Roman"/>
          <w:sz w:val="24"/>
          <w:szCs w:val="24"/>
          <w:lang w:val="nn-NO"/>
        </w:rPr>
      </w:pPr>
      <w:r w:rsidRPr="00213AC6">
        <w:rPr>
          <w:rFonts w:ascii="Times New Roman" w:eastAsia="Calibri" w:hAnsi="Times New Roman" w:cs="Times New Roman"/>
          <w:sz w:val="24"/>
          <w:szCs w:val="24"/>
          <w:lang w:val="nn-NO"/>
        </w:rPr>
        <w:t>E-post: ellingsrud@ellingsrudvel.no</w:t>
      </w:r>
    </w:p>
    <w:p w:rsidR="002451DF" w:rsidRDefault="00213AC6" w:rsidP="00CA5436">
      <w:pPr>
        <w:spacing w:after="200" w:line="276" w:lineRule="auto"/>
      </w:pPr>
      <w:r w:rsidRPr="00213AC6">
        <w:rPr>
          <w:rFonts w:ascii="Times New Roman" w:eastAsia="Calibri" w:hAnsi="Times New Roman" w:cs="Times New Roman"/>
          <w:sz w:val="24"/>
          <w:szCs w:val="24"/>
        </w:rPr>
        <w:t>Anne Grete Orlien, leder                          Bjørn E. Engstrøm, nestleder</w:t>
      </w:r>
      <w:r w:rsidR="002451DF">
        <w:t xml:space="preserve">                                                                                                                   </w:t>
      </w:r>
    </w:p>
    <w:p w:rsidR="000C0A98" w:rsidRDefault="000C0A98">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451DF" w:rsidRPr="002451DF" w:rsidRDefault="002451DF">
      <w:pPr>
        <w:rPr>
          <w:rFonts w:ascii="Times New Roman" w:hAnsi="Times New Roman" w:cs="Times New Roman"/>
          <w:sz w:val="24"/>
          <w:szCs w:val="24"/>
        </w:rPr>
      </w:pPr>
    </w:p>
    <w:p w:rsidR="002451DF" w:rsidRPr="002451DF" w:rsidRDefault="002451DF">
      <w:pPr>
        <w:rPr>
          <w:rFonts w:ascii="Times New Roman" w:hAnsi="Times New Roman" w:cs="Times New Roman"/>
          <w:b/>
          <w:sz w:val="32"/>
          <w:szCs w:val="32"/>
        </w:rPr>
      </w:pPr>
    </w:p>
    <w:sectPr w:rsidR="002451DF" w:rsidRPr="00245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DF"/>
    <w:rsid w:val="000C0A98"/>
    <w:rsid w:val="000F7B70"/>
    <w:rsid w:val="00213AC6"/>
    <w:rsid w:val="002451DF"/>
    <w:rsid w:val="0046636C"/>
    <w:rsid w:val="007C18EE"/>
    <w:rsid w:val="008E3C1B"/>
    <w:rsid w:val="009252B2"/>
    <w:rsid w:val="00A77DE9"/>
    <w:rsid w:val="00C05E3E"/>
    <w:rsid w:val="00CA5436"/>
    <w:rsid w:val="00D85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E7CCC-853A-44A7-8C59-E2F81049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Domstoladministrasjonen</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Engstrøm, Bjørn E.</dc:creator>
  <cp:keywords/>
  <dc:description/>
  <cp:lastModifiedBy>Alv Terje Fiskum</cp:lastModifiedBy>
  <cp:revision>2</cp:revision>
  <dcterms:created xsi:type="dcterms:W3CDTF">2018-02-03T11:58:00Z</dcterms:created>
  <dcterms:modified xsi:type="dcterms:W3CDTF">2018-02-03T11:58:00Z</dcterms:modified>
</cp:coreProperties>
</file>